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0934A3" w14:paraId="4F9450A3" w14:textId="771EF692">
            <w:r w:rsidRPr="000934A3">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B123EB"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313CDB" w:rsidP="00313CDB" w:rsidRDefault="00313CDB" w14:paraId="0D70EAF3" w14:textId="77777777">
            <w:r>
              <w:t xml:space="preserve">Law 1715 of 2014 “Through which the integration of non-conventional renewable energies into the National Energy System is regulated.” </w:t>
            </w:r>
          </w:p>
          <w:p w:rsidR="00313CDB" w:rsidP="00313CDB" w:rsidRDefault="00313CDB" w14:paraId="3FF2132A" w14:textId="77777777"/>
          <w:p w:rsidRPr="00B123EB" w:rsidR="00093CA9" w:rsidP="00313CDB" w:rsidRDefault="00313CDB" w14:paraId="313A697B" w14:textId="44D61683">
            <w:pPr>
              <w:rPr>
                <w:lang w:val="es-CO"/>
              </w:rPr>
            </w:pPr>
            <w:r w:rsidRPr="00B123EB">
              <w:rPr>
                <w:lang w:val="es-CO"/>
              </w:rPr>
              <w:t>Ley 1715 de 2014 “Por medio de la cual se regula la integración de las energías renovables no convencionales al Sistema Energético Nacional.</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B123EB" w14:paraId="1523C232" w14:textId="484CD0B9">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2071F495"/>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313CDB" w14:paraId="14F96ECD" w14:textId="642A7AC7">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4CB5004E"/>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0AD29506"/>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8A151B" w14:paraId="18257824" w14:textId="7449EFE6">
            <w:r w:rsidRPr="008A151B">
              <w:t>Law 1715 of 2014 establishes the legal framework for the promotion and integration of non-conventional renewable energy sources (mainly renewables) into Colombia’s energy system. It aims to foster investment, research, and development of clean energy technologies, energy efficiency, and demand response, in line with national energy policy and Colombia’s international commitments. The law includes incentives, regulatory measures, and coordination mechanisms between public and private sectors.</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8A151B" w14:paraId="54354EEF" w14:textId="57BA7E43">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DC3B72" w14:paraId="22A2FF1A" w14:textId="40D1BECD">
            <w:pPr>
              <w:rPr>
                <w:color w:val="000000" w:themeColor="text1"/>
              </w:rPr>
            </w:pPr>
            <w:r>
              <w:rPr>
                <w:color w:val="000000" w:themeColor="text1"/>
              </w:rPr>
              <w:t>2014</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DC3B72" w14:paraId="5AD2325B" w14:textId="40F703C8">
            <w:pPr>
              <w:rPr>
                <w:color w:val="000000" w:themeColor="text1"/>
              </w:rPr>
            </w:pPr>
            <w:r>
              <w:rPr>
                <w:color w:val="000000" w:themeColor="text1"/>
              </w:rPr>
              <w:t>2014</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lastRenderedPageBreak/>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A57EAC" w14:paraId="7961F236" w14:textId="06A5FD8D">
            <w:r w:rsidRPr="00A57EAC">
              <w:t>Legislature</w:t>
            </w:r>
            <w:r>
              <w:t xml:space="preserve"> (</w:t>
            </w:r>
            <w:r w:rsidRPr="00A57EAC">
              <w:t>Congress of Colombia</w:t>
            </w:r>
            <w:r>
              <w:t>)</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A57EAC" w14:paraId="58D97C26" w14:textId="44EF7925">
            <w:r w:rsidRPr="00A57EAC">
              <w:t>Ministry of Mines and Energy (</w:t>
            </w:r>
            <w:proofErr w:type="spellStart"/>
            <w:r w:rsidRPr="00A57EAC">
              <w:t>Ministerio</w:t>
            </w:r>
            <w:proofErr w:type="spellEnd"/>
            <w:r w:rsidRPr="00A57EAC">
              <w:t xml:space="preserve"> de Minas y Energía)</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A57EAC" w14:paraId="6DCCE4F4" w14:textId="3207551D">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A18B6" w14:paraId="507D976A" w14:textId="28B3BF8A">
            <w:r w:rsidRPr="000A18B6">
              <w:t>CREG (Energy and Gas Regulatory Commission)</w:t>
            </w:r>
          </w:p>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A18B6" w14:paraId="6FFE5C36" w14:textId="12C7DEFD">
            <w:r>
              <w:t>X</w:t>
            </w:r>
          </w:p>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A18B6" w14:paraId="51704B6A" w14:textId="2B303A06">
            <w:r w:rsidRPr="000A18B6">
              <w:t>UPME (Mining and Energy Planning Unit)</w:t>
            </w:r>
          </w:p>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2A20A1" w14:paraId="6772B1F9" w14:textId="6FCFB416">
            <w:r>
              <w:t>X</w:t>
            </w:r>
          </w:p>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2A20A1" w14:paraId="6A9FF7A9" w14:textId="5EF0CEC1">
            <w:r w:rsidRPr="002A20A1">
              <w:t>Ministry of Environment</w:t>
            </w:r>
          </w:p>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7C02E3" w14:paraId="6676070F" w14:textId="6546E7F3">
            <w:r>
              <w:t>X</w:t>
            </w:r>
          </w:p>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7C02E3" w14:paraId="2D2F3E7F" w14:textId="106E833B">
            <w:r w:rsidRPr="007C02E3">
              <w:t>National Environmental Licensing Authority</w:t>
            </w:r>
          </w:p>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lastRenderedPageBreak/>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7C02E3" w14:paraId="79FA7226" w14:textId="7AAD1624">
            <w:r>
              <w:t>X</w:t>
            </w:r>
          </w:p>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7C02E3" w14:paraId="54F7EBC8" w14:textId="5D376D9E">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E54D11" w14:paraId="798A6AD1" w14:textId="035B102B">
            <w:pPr>
              <w:rPr>
                <w:rFonts w:ascii="Calibri" w:hAnsi="Calibri" w:cs="Calibri"/>
              </w:rPr>
            </w:pPr>
            <w:r>
              <w:rPr>
                <w:rFonts w:ascii="Calibri" w:hAnsi="Calibri" w:cs="Calibri"/>
              </w:rPr>
              <w:t>X</w:t>
            </w: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E54D11" w14:paraId="713388AB" w14:textId="555901FE">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E54D11" w14:paraId="57A593E9" w14:textId="5787ED61">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E54D11" w14:paraId="67015493" w14:textId="14AA7F14">
            <w:pPr>
              <w:rPr>
                <w:rFonts w:ascii="Calibri" w:hAnsi="Calibri" w:cs="Calibri"/>
              </w:rPr>
            </w:pPr>
            <w:r>
              <w:rPr>
                <w:rFonts w:ascii="Calibri" w:hAnsi="Calibri" w:cs="Calibri"/>
              </w:rPr>
              <w:t>X</w:t>
            </w: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E54D11" w14:paraId="63BA9E91" w14:textId="52AE4A09">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E54D11" w14:paraId="05FA4816" w14:textId="6BD9D7C3">
            <w:pPr>
              <w:rPr>
                <w:rFonts w:ascii="Calibri" w:hAnsi="Calibri" w:cs="Calibri"/>
              </w:rPr>
            </w:pPr>
            <w:r>
              <w:rPr>
                <w:rFonts w:ascii="Calibri" w:hAnsi="Calibri" w:cs="Calibri"/>
              </w:rP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7C5833" w14:paraId="04DC3ED0" w14:textId="58F8F201">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7C5833" w14:paraId="55653212" w14:textId="6168F06B">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7C5833" w14:paraId="67E8031B" w14:textId="11DC33D5">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7C5833" w14:paraId="085035C8" w14:textId="47BD28A0">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7C5833" w14:paraId="21C8C1A2" w14:textId="3ECC6F72">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7C5833" w14:paraId="3F575FB7" w14:textId="43DC42C7">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CC4F27" w14:paraId="25F2C95C" w14:textId="3F460F5E">
            <w:pPr>
              <w:rPr>
                <w:rFonts w:ascii="Calibri" w:hAnsi="Calibri" w:cs="Calibri"/>
              </w:rPr>
            </w:pPr>
            <w:r>
              <w:rPr>
                <w:rFonts w:ascii="Calibri" w:hAnsi="Calibri" w:cs="Calibri"/>
              </w:rPr>
              <w:t>X</w:t>
            </w: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CC4F27" w14:paraId="5911FCCB" w14:textId="7DC859B1">
            <w:pPr>
              <w:rPr>
                <w:rFonts w:ascii="Calibri" w:hAnsi="Calibri" w:cs="Calibri"/>
              </w:rPr>
            </w:pPr>
            <w:r>
              <w:rPr>
                <w:rFonts w:ascii="Calibri" w:hAnsi="Calibri" w:cs="Calibri"/>
              </w:rPr>
              <w:t>X</w:t>
            </w: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C02006" w14:paraId="79A7922A" w14:textId="06AF999E">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C02006" w14:paraId="303147C8" w14:textId="4B1884E8">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CC4F27" w14:paraId="712A9F8C" w14:textId="0A25E59F">
            <w:pPr>
              <w:rPr>
                <w:rFonts w:ascii="Calibri" w:hAnsi="Calibri" w:cs="Calibri"/>
              </w:rPr>
            </w:pPr>
            <w:r>
              <w:rPr>
                <w:rFonts w:ascii="Calibri" w:hAnsi="Calibri" w:cs="Calibri"/>
              </w:rPr>
              <w:t>X</w:t>
            </w: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C02006" w14:paraId="0C303E92" w14:textId="19A4F401">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CC4F27" w14:paraId="43423AA3" w14:textId="6AE6C439">
            <w:pPr>
              <w:rPr>
                <w:rFonts w:ascii="Calibri" w:hAnsi="Calibri" w:cs="Calibri"/>
              </w:rPr>
            </w:pPr>
            <w:r>
              <w:rPr>
                <w:rFonts w:ascii="Calibri" w:hAnsi="Calibri" w:cs="Calibri"/>
              </w:rPr>
              <w:t>X</w:t>
            </w: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CC4F27" w14:paraId="04FFF760" w14:textId="3202B924">
            <w:pPr>
              <w:rPr>
                <w:rFonts w:ascii="Calibri" w:hAnsi="Calibri" w:cs="Calibri"/>
              </w:rPr>
            </w:pPr>
            <w:r>
              <w:rPr>
                <w:rFonts w:ascii="Calibri" w:hAnsi="Calibri" w:cs="Calibri"/>
              </w:rPr>
              <w:t>X</w:t>
            </w: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CC4F27" w14:paraId="4CEDE341" w14:textId="2D856C6D">
            <w:pPr>
              <w:rPr>
                <w:rFonts w:ascii="Calibri" w:hAnsi="Calibri" w:cs="Calibri"/>
              </w:rPr>
            </w:pPr>
            <w:r>
              <w:rPr>
                <w:rFonts w:ascii="Calibri" w:hAnsi="Calibri" w:cs="Calibri"/>
              </w:rPr>
              <w:t>X</w:t>
            </w: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CC4F27" w14:paraId="632C4C08" w14:textId="729D5CF9">
            <w:pPr>
              <w:rPr>
                <w:rFonts w:ascii="Calibri" w:hAnsi="Calibri" w:cs="Calibri"/>
              </w:rPr>
            </w:pPr>
            <w:r>
              <w:rPr>
                <w:rFonts w:ascii="Calibri" w:hAnsi="Calibri" w:cs="Calibri"/>
              </w:rPr>
              <w:t>X</w:t>
            </w: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CC4F27" w14:paraId="03AEF6B3" w14:textId="1A04B252">
            <w:pPr>
              <w:rPr>
                <w:rFonts w:ascii="Calibri" w:hAnsi="Calibri" w:cs="Calibri"/>
              </w:rPr>
            </w:pPr>
            <w:r>
              <w:rPr>
                <w:rFonts w:ascii="Calibri" w:hAnsi="Calibri" w:cs="Calibri"/>
              </w:rPr>
              <w:t>X</w:t>
            </w: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CC4F27" w14:paraId="57F80407" w14:textId="4139C2FD">
            <w:pPr>
              <w:rPr>
                <w:rFonts w:ascii="Calibri" w:hAnsi="Calibri" w:cs="Calibri"/>
              </w:rPr>
            </w:pPr>
            <w:r>
              <w:rPr>
                <w:rFonts w:ascii="Calibri" w:hAnsi="Calibri" w:cs="Calibri"/>
              </w:rPr>
              <w:t>X</w:t>
            </w: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CC4F27" w14:paraId="0A54D42C" w14:textId="5FFA3D86">
            <w:pPr>
              <w:rPr>
                <w:rFonts w:ascii="Calibri" w:hAnsi="Calibri" w:cs="Calibri"/>
              </w:rPr>
            </w:pPr>
            <w:r>
              <w:rPr>
                <w:rFonts w:ascii="Calibri" w:hAnsi="Calibri" w:cs="Calibri"/>
              </w:rPr>
              <w:t>X</w:t>
            </w: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CC4F27" w14:paraId="70DC804C" w14:textId="1E1720D0">
            <w:pPr>
              <w:rPr>
                <w:rFonts w:ascii="Calibri" w:hAnsi="Calibri" w:cs="Calibri"/>
              </w:rPr>
            </w:pPr>
            <w:r>
              <w:rPr>
                <w:rFonts w:ascii="Calibri" w:hAnsi="Calibri" w:cs="Calibri"/>
              </w:rPr>
              <w:t>X</w:t>
            </w: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C02006" w14:paraId="0C06A70B" w14:textId="68318747">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CC4F27" w14:paraId="782194E8" w14:textId="78528AF3">
            <w:pPr>
              <w:rPr>
                <w:rFonts w:ascii="Calibri" w:hAnsi="Calibri" w:cs="Calibri"/>
              </w:rPr>
            </w:pPr>
            <w:r>
              <w:rPr>
                <w:rFonts w:ascii="Calibri" w:hAnsi="Calibri" w:cs="Calibri"/>
              </w:rPr>
              <w:t>X</w:t>
            </w: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CC4F27" w14:paraId="4759EBB8" w14:textId="11A97FBF">
            <w:pPr>
              <w:rPr>
                <w:rFonts w:ascii="Calibri" w:hAnsi="Calibri" w:cs="Calibri"/>
              </w:rPr>
            </w:pPr>
            <w:r>
              <w:rPr>
                <w:rFonts w:ascii="Calibri" w:hAnsi="Calibri" w:cs="Calibri"/>
              </w:rPr>
              <w:t>X</w:t>
            </w: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CC4F27" w14:paraId="33FF9E12" w14:textId="2E96726B">
            <w:pPr>
              <w:rPr>
                <w:rFonts w:ascii="Calibri" w:hAnsi="Calibri" w:cs="Calibri"/>
              </w:rPr>
            </w:pPr>
            <w:r>
              <w:rPr>
                <w:rFonts w:ascii="Calibri" w:hAnsi="Calibri" w:cs="Calibri"/>
              </w:rPr>
              <w:t>X</w:t>
            </w: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CC4F27" w14:paraId="413D0AF8" w14:textId="5CB036E8">
            <w:pPr>
              <w:rPr>
                <w:rFonts w:ascii="Calibri" w:hAnsi="Calibri" w:cs="Calibri"/>
              </w:rPr>
            </w:pPr>
            <w:r>
              <w:rPr>
                <w:rFonts w:ascii="Calibri" w:hAnsi="Calibri" w:cs="Calibri"/>
              </w:rPr>
              <w:t>X</w:t>
            </w: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CC4F27" w14:paraId="749EC087" w14:textId="6F37396C">
            <w:pPr>
              <w:rPr>
                <w:rFonts w:ascii="Calibri" w:hAnsi="Calibri" w:cs="Calibri"/>
              </w:rPr>
            </w:pPr>
            <w:r>
              <w:rPr>
                <w:rFonts w:ascii="Calibri" w:hAnsi="Calibri" w:cs="Calibri"/>
              </w:rPr>
              <w:t>X</w:t>
            </w: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CC4F27" w14:paraId="4C5E324D" w14:textId="34A2C797">
            <w:pPr>
              <w:rPr>
                <w:rFonts w:ascii="Calibri" w:hAnsi="Calibri" w:cs="Calibri"/>
              </w:rPr>
            </w:pPr>
            <w:r>
              <w:rPr>
                <w:rFonts w:ascii="Calibri" w:hAnsi="Calibri" w:cs="Calibri"/>
              </w:rPr>
              <w:t>X</w:t>
            </w: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187DD4" w14:paraId="41EA3B18" w14:textId="2D3210C8">
            <w:pPr>
              <w:rPr>
                <w:rFonts w:ascii="Calibri" w:hAnsi="Calibri" w:cs="Calibri"/>
              </w:rPr>
            </w:pPr>
            <w:r w:rsidRPr="00187DD4">
              <w:rPr>
                <w:rFonts w:ascii="Calibri" w:hAnsi="Calibri" w:cs="Calibri"/>
              </w:rPr>
              <w:t xml:space="preserve">Duties may </w:t>
            </w:r>
            <w:proofErr w:type="gramStart"/>
            <w:r w:rsidRPr="00187DD4">
              <w:rPr>
                <w:rFonts w:ascii="Calibri" w:hAnsi="Calibri" w:cs="Calibri"/>
              </w:rPr>
              <w:t>vary:</w:t>
            </w:r>
            <w:proofErr w:type="gramEnd"/>
            <w:r w:rsidRPr="00187DD4">
              <w:rPr>
                <w:rFonts w:ascii="Calibri" w:hAnsi="Calibri" w:cs="Calibri"/>
              </w:rPr>
              <w:t xml:space="preserve"> public entities must implement energy audits and efficiency plans; private actors are incentivized to invest in renewables and efficiency.</w:t>
            </w: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D81A6E" w14:paraId="16E77746" w14:textId="28026B74">
            <w:pPr>
              <w:rPr>
                <w:rFonts w:ascii="Calibri" w:hAnsi="Calibri" w:cs="Calibri"/>
              </w:rPr>
            </w:pPr>
            <w:r w:rsidRPr="00D81A6E">
              <w:rPr>
                <w:rFonts w:ascii="Calibri" w:hAnsi="Calibri" w:cs="Calibri"/>
              </w:rPr>
              <w:t>Not specified by employee/revenue/assets; applies to all relevant actors in the energy sector and public administration.</w:t>
            </w: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D81A6E" w14:paraId="5D4204ED" w14:textId="7FE1004D">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3376D4" w14:paraId="5C9C9E58" w14:textId="6678A1B8">
            <w:pPr>
              <w:rPr>
                <w:rFonts w:ascii="Calibri" w:hAnsi="Calibri" w:cs="Calibri"/>
              </w:rPr>
            </w:pPr>
            <w:r>
              <w:rPr>
                <w:rFonts w:ascii="Calibri" w:hAnsi="Calibri" w:cs="Calibri"/>
              </w:rP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3C7664" w14:paraId="7A9EC3B9" w14:textId="3A008AA6">
            <w:pPr>
              <w:rPr>
                <w:rFonts w:ascii="Calibri" w:hAnsi="Calibri" w:cs="Calibri"/>
              </w:rPr>
            </w:pPr>
            <w:r>
              <w:rPr>
                <w:rFonts w:ascii="Calibri" w:hAnsi="Calibri" w:cs="Calibri"/>
              </w:rP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3C7664" w14:paraId="650EC57F" w14:textId="41D3DE64">
            <w:pPr>
              <w:rPr>
                <w:rFonts w:ascii="Calibri" w:hAnsi="Calibri" w:cs="Calibri"/>
              </w:rPr>
            </w:pPr>
            <w:r>
              <w:rPr>
                <w:rFonts w:ascii="Calibri" w:hAnsi="Calibri" w:cs="Calibri"/>
              </w:rPr>
              <w:t>X</w:t>
            </w: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3C7664" w14:paraId="2D632371" w14:textId="7807853B">
            <w:pPr>
              <w:rPr>
                <w:rFonts w:ascii="Calibri" w:hAnsi="Calibri" w:cs="Calibri"/>
              </w:rPr>
            </w:pPr>
            <w:r>
              <w:rPr>
                <w:rFonts w:ascii="Calibri" w:hAnsi="Calibri" w:cs="Calibri"/>
              </w:rPr>
              <w:t>X</w:t>
            </w: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C059A2" w14:paraId="347A3679" w14:textId="70E41E3C">
            <w:pPr>
              <w:rPr>
                <w:rFonts w:ascii="Calibri" w:hAnsi="Calibri" w:cs="Calibri"/>
              </w:rPr>
            </w:pPr>
            <w:r>
              <w:rPr>
                <w:rFonts w:ascii="Calibri" w:hAnsi="Calibri" w:cs="Calibri"/>
              </w:rPr>
              <w:t>X</w:t>
            </w: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0332D987">
            <w:pPr>
              <w:rPr>
                <w:rFonts w:ascii="Calibri" w:hAnsi="Calibri" w:cs="Calibri"/>
              </w:rPr>
            </w:pPr>
          </w:p>
        </w:tc>
        <w:tc>
          <w:tcPr>
            <w:tcW w:w="1456" w:type="dxa"/>
            <w:shd w:val="clear" w:color="auto" w:fill="auto"/>
            <w:vAlign w:val="center"/>
          </w:tcPr>
          <w:p w:rsidRPr="00C37D48" w:rsidR="00850F36" w:rsidP="00C37D48" w:rsidRDefault="005F206C" w14:paraId="5B340908" w14:textId="50CFB44F">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63474C" w14:paraId="707D1500" w14:textId="62BF682B">
            <w:pPr>
              <w:rPr>
                <w:rFonts w:ascii="Calibri" w:hAnsi="Calibri" w:cs="Calibri"/>
              </w:rPr>
            </w:pPr>
            <w:r>
              <w:rPr>
                <w:rFonts w:ascii="Calibri" w:hAnsi="Calibri" w:cs="Calibri"/>
              </w:rPr>
              <w:t>X</w:t>
            </w: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63474C" w14:paraId="32FA2691" w14:textId="640C3194">
            <w:pPr>
              <w:rPr>
                <w:rFonts w:ascii="Calibri" w:hAnsi="Calibri" w:cs="Calibri"/>
              </w:rPr>
            </w:pPr>
            <w:r>
              <w:rPr>
                <w:rFonts w:ascii="Calibri" w:hAnsi="Calibri" w:cs="Calibri"/>
              </w:rPr>
              <w:t>X</w:t>
            </w: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63474C" w14:paraId="28C1A266" w14:textId="42D6F38D">
            <w:pPr>
              <w:rPr>
                <w:rFonts w:ascii="Calibri" w:hAnsi="Calibri" w:cs="Calibri"/>
              </w:rPr>
            </w:pPr>
            <w:r>
              <w:rPr>
                <w:rFonts w:ascii="Calibri" w:hAnsi="Calibri" w:cs="Calibri"/>
              </w:rPr>
              <w:t>X</w:t>
            </w: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63474C" w14:paraId="45E8C815" w14:textId="4B4A3A92">
            <w:pPr>
              <w:rPr>
                <w:rFonts w:ascii="Calibri" w:hAnsi="Calibri" w:cs="Calibri"/>
              </w:rPr>
            </w:pPr>
            <w:r>
              <w:rPr>
                <w:rFonts w:ascii="Calibri" w:hAnsi="Calibri" w:cs="Calibri"/>
              </w:rPr>
              <w:t>X</w:t>
            </w: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C266F9" w14:paraId="343F607C" w14:textId="33ECE43E">
            <w:pPr>
              <w:rPr>
                <w:rFonts w:ascii="Calibri" w:hAnsi="Calibri" w:cs="Calibri"/>
              </w:rPr>
            </w:pPr>
            <w:r>
              <w:rPr>
                <w:rFonts w:ascii="Calibri" w:hAnsi="Calibri" w:cs="Calibri"/>
              </w:rPr>
              <w:t>X</w:t>
            </w: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C266F9" w14:paraId="0E60101F" w14:textId="21FCEA47">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135D30" w14:paraId="50514BAB" w14:textId="396BCF15">
            <w:pPr>
              <w:rPr>
                <w:rFonts w:ascii="Calibri" w:hAnsi="Calibri" w:cs="Calibri"/>
              </w:rPr>
            </w:pPr>
            <w:r>
              <w:rPr>
                <w:rFonts w:ascii="Calibri" w:hAnsi="Calibri" w:cs="Calibri"/>
              </w:rPr>
              <w:t>X</w:t>
            </w: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135D30" w14:paraId="1C58D255" w14:textId="77F42308">
            <w:pPr>
              <w:rPr>
                <w:rFonts w:ascii="Calibri" w:hAnsi="Calibri" w:cs="Calibri"/>
              </w:rPr>
            </w:pPr>
            <w:r>
              <w:rPr>
                <w:rFonts w:ascii="Calibri" w:hAnsi="Calibri" w:cs="Calibri"/>
              </w:rPr>
              <w:t>X</w:t>
            </w: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135D30" w14:paraId="0526DBF3" w14:textId="6BF0D1E8">
            <w:pPr>
              <w:rPr>
                <w:rFonts w:ascii="Calibri" w:hAnsi="Calibri" w:cs="Calibri"/>
              </w:rPr>
            </w:pPr>
            <w:r>
              <w:rPr>
                <w:rFonts w:ascii="Calibri" w:hAnsi="Calibri" w:cs="Calibri"/>
              </w:rPr>
              <w:t>X</w:t>
            </w: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135D30" w14:paraId="0FFBBE20" w14:textId="10B18F9F">
            <w:pPr>
              <w:rPr>
                <w:rFonts w:ascii="Calibri" w:hAnsi="Calibri" w:cs="Calibri"/>
              </w:rPr>
            </w:pPr>
            <w:r>
              <w:rPr>
                <w:rFonts w:ascii="Calibri" w:hAnsi="Calibri" w:cs="Calibri"/>
              </w:rPr>
              <w:t>X</w:t>
            </w: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135D30" w14:paraId="0C710500" w14:textId="06DF6E41">
            <w:pPr>
              <w:rPr>
                <w:rFonts w:ascii="Calibri" w:hAnsi="Calibri" w:cs="Calibri"/>
              </w:rPr>
            </w:pPr>
            <w:r>
              <w:rPr>
                <w:rFonts w:ascii="Calibri" w:hAnsi="Calibri" w:cs="Calibri"/>
              </w:rPr>
              <w:t>X</w:t>
            </w: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135D30" w14:paraId="7D580ABD" w14:textId="44955C86">
            <w:pPr>
              <w:rPr>
                <w:rFonts w:ascii="Calibri" w:hAnsi="Calibri" w:cs="Calibri"/>
              </w:rPr>
            </w:pPr>
            <w:r>
              <w:rPr>
                <w:rFonts w:ascii="Calibri" w:hAnsi="Calibri" w:cs="Calibri"/>
              </w:rPr>
              <w:t>X</w:t>
            </w: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B46C9A" w14:paraId="44BEBD2C" w14:textId="2C227795">
            <w:pPr>
              <w:rPr>
                <w:rFonts w:ascii="Calibri" w:hAnsi="Calibri" w:cs="Calibri"/>
              </w:rPr>
            </w:pPr>
            <w:r>
              <w:rPr>
                <w:rFonts w:ascii="Calibri" w:hAnsi="Calibri" w:cs="Calibri"/>
              </w:rPr>
              <w:t>X</w:t>
            </w: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B46C9A" w14:paraId="65B07C27" w14:textId="415255C9">
            <w:pPr>
              <w:rPr>
                <w:rFonts w:ascii="Calibri" w:hAnsi="Calibri" w:cs="Calibri"/>
              </w:rPr>
            </w:pPr>
            <w:r>
              <w:rPr>
                <w:rFonts w:ascii="Calibri" w:hAnsi="Calibri" w:cs="Calibri"/>
              </w:rPr>
              <w:t>X</w:t>
            </w: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1A0CAD" w14:paraId="6B197231" w14:textId="20CAA70E">
            <w:pPr>
              <w:rPr>
                <w:rFonts w:ascii="Calibri" w:hAnsi="Calibri" w:cs="Calibri"/>
              </w:rPr>
            </w:pPr>
            <w:r w:rsidRPr="001A0CAD">
              <w:rPr>
                <w:rFonts w:ascii="Calibri" w:hAnsi="Calibri" w:cs="Calibri"/>
              </w:rPr>
              <w:t>For public sector energy savings: minimum 15% reduction in the year following the audit, with further sustainable targets by 2026 (Art. 30).</w:t>
            </w: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1A0CAD" w14:paraId="61BE3C33" w14:textId="19777A7D">
            <w:pPr>
              <w:rPr>
                <w:rFonts w:ascii="Calibri" w:hAnsi="Calibri" w:cs="Calibri"/>
              </w:rPr>
            </w:pPr>
            <w:r>
              <w:rPr>
                <w:rFonts w:ascii="Calibri" w:hAnsi="Calibri" w:cs="Calibri"/>
              </w:rPr>
              <w:t>X</w:t>
            </w: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1A0CAD" w14:paraId="184433A9" w14:textId="17A2BBF2">
            <w:pPr>
              <w:rPr>
                <w:rFonts w:ascii="Calibri" w:hAnsi="Calibri" w:cs="Calibri"/>
              </w:rPr>
            </w:pPr>
            <w:r>
              <w:rPr>
                <w:rFonts w:ascii="Calibri" w:hAnsi="Calibri" w:cs="Calibri"/>
              </w:rPr>
              <w:t>X</w:t>
            </w: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787F55" w14:paraId="7E8ED2C6" w14:textId="62F416D1">
            <w:pPr>
              <w:rPr>
                <w:rFonts w:ascii="Calibri" w:hAnsi="Calibri" w:cs="Calibri"/>
              </w:rPr>
            </w:pPr>
            <w:r w:rsidRPr="00787F55">
              <w:rPr>
                <w:rFonts w:ascii="Calibri" w:hAnsi="Calibri" w:cs="Calibri"/>
              </w:rPr>
              <w:t>Required for public sector: annual targets and reporting (Art. 30).</w:t>
            </w: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2D7DB6" w14:paraId="512FE71D" w14:textId="148BAE38">
            <w:pPr>
              <w:rPr>
                <w:rFonts w:ascii="Calibri" w:hAnsi="Calibri" w:cs="Calibri"/>
              </w:rPr>
            </w:pPr>
            <w:r>
              <w:rPr>
                <w:rFonts w:ascii="Calibri" w:hAnsi="Calibri" w:cs="Calibri"/>
              </w:rPr>
              <w:t>X</w:t>
            </w: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2D7DB6" w14:paraId="25EE3D98" w14:textId="4DA75CCE">
            <w:pPr>
              <w:rPr>
                <w:rFonts w:ascii="Calibri" w:hAnsi="Calibri" w:cs="Calibri"/>
              </w:rPr>
            </w:pPr>
            <w:r>
              <w:rPr>
                <w:rFonts w:ascii="Calibri" w:hAnsi="Calibri" w:cs="Calibri"/>
              </w:rPr>
              <w:t>X</w:t>
            </w: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2D7DB6" w14:paraId="051EE206" w14:textId="28A02919">
            <w:pPr>
              <w:rPr>
                <w:rFonts w:ascii="Calibri" w:hAnsi="Calibri" w:cs="Calibri"/>
              </w:rPr>
            </w:pPr>
            <w:r>
              <w:rPr>
                <w:rFonts w:ascii="Calibri" w:hAnsi="Calibri" w:cs="Calibri"/>
              </w:rPr>
              <w:t>X</w:t>
            </w: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F00B37" w14:paraId="44499F13" w14:textId="796FE909">
            <w:pPr>
              <w:rPr>
                <w:rFonts w:ascii="Calibri" w:hAnsi="Calibri" w:cs="Calibri"/>
              </w:rPr>
            </w:pPr>
            <w:r>
              <w:rPr>
                <w:rFonts w:ascii="Calibri" w:hAnsi="Calibri" w:cs="Calibri"/>
              </w:rPr>
              <w:t>X</w:t>
            </w: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514026" w14:paraId="17CC309C" w14:textId="354BC642">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514026" w14:paraId="7905F50E" w14:textId="3701914B">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514026" w14:paraId="5EC08EF7" w14:textId="522FB061">
            <w:pPr>
              <w:rPr>
                <w:rFonts w:ascii="Calibri" w:hAnsi="Calibri" w:cs="Calibri"/>
              </w:rPr>
            </w:pPr>
            <w:r>
              <w:rPr>
                <w:rFonts w:ascii="Calibri" w:hAnsi="Calibri" w:cs="Calibri"/>
              </w:rPr>
              <w:t>X</w:t>
            </w: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514026" w14:paraId="39ACE2E7" w14:textId="0A8E53AE">
            <w:pPr>
              <w:rPr>
                <w:rFonts w:ascii="Calibri" w:hAnsi="Calibri" w:cs="Calibri"/>
              </w:rPr>
            </w:pPr>
            <w:r>
              <w:rPr>
                <w:rFonts w:ascii="Calibri" w:hAnsi="Calibri" w:cs="Calibri"/>
              </w:rPr>
              <w:t>X</w:t>
            </w: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514026" w14:paraId="692D19F2" w14:textId="112CF6E8">
            <w:pPr>
              <w:rPr>
                <w:rFonts w:ascii="Calibri" w:hAnsi="Calibri" w:cs="Calibri"/>
              </w:rPr>
            </w:pPr>
            <w:r>
              <w:rPr>
                <w:rFonts w:ascii="Calibri" w:hAnsi="Calibri" w:cs="Calibri"/>
              </w:rPr>
              <w:t>X</w:t>
            </w: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514026" w14:paraId="6D743F6E" w14:textId="0508DAB5">
            <w:pPr>
              <w:rPr>
                <w:rFonts w:ascii="Calibri" w:hAnsi="Calibri" w:cs="Calibri"/>
              </w:rPr>
            </w:pPr>
            <w:r>
              <w:rPr>
                <w:rFonts w:ascii="Calibri" w:hAnsi="Calibri" w:cs="Calibri"/>
              </w:rPr>
              <w:t>X</w:t>
            </w: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3A7133" w14:paraId="475AE54F" w14:textId="610B6B6B">
            <w:pPr>
              <w:rPr>
                <w:rFonts w:ascii="Calibri" w:hAnsi="Calibri" w:cs="Calibri"/>
              </w:rPr>
            </w:pPr>
            <w:r w:rsidRPr="003A7133">
              <w:rPr>
                <w:rFonts w:ascii="Calibri" w:hAnsi="Calibri" w:cs="Calibri"/>
              </w:rPr>
              <w:t xml:space="preserve">Required for public entities (energy efficiency and renewable integration plans, Art. </w:t>
            </w:r>
            <w:r>
              <w:rPr>
                <w:rFonts w:ascii="Calibri" w:hAnsi="Calibri" w:cs="Calibri"/>
              </w:rPr>
              <w:t>30-</w:t>
            </w:r>
            <w:r w:rsidRPr="003A7133">
              <w:rPr>
                <w:rFonts w:ascii="Calibri" w:hAnsi="Calibri" w:cs="Calibri"/>
              </w:rPr>
              <w:t>32); recommended/incentivized for private sector.</w:t>
            </w: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813C44" w14:paraId="68C1DD0B" w14:textId="3C7ECB64">
            <w:pPr>
              <w:rPr>
                <w:rFonts w:ascii="Calibri" w:hAnsi="Calibri" w:cs="Calibri"/>
              </w:rPr>
            </w:pPr>
            <w:r>
              <w:rPr>
                <w:rFonts w:ascii="Calibri" w:hAnsi="Calibri" w:cs="Calibri"/>
              </w:rPr>
              <w:t>X</w:t>
            </w: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00E7486E" w:rsidP="00C37D48" w:rsidRDefault="00A81C6E" w14:paraId="6C0EA2B0" w14:textId="0DADD9E4">
            <w:pPr>
              <w:rPr>
                <w:rFonts w:ascii="Calibri" w:hAnsi="Calibri" w:cs="Calibri"/>
              </w:rPr>
            </w:pPr>
            <w:r w:rsidRPr="00A81C6E">
              <w:rPr>
                <w:rFonts w:ascii="Calibri" w:hAnsi="Calibri" w:cs="Calibri"/>
              </w:rPr>
              <w:t>Law 1715 of 2014 requires public sector entities to monitor and report on the implementation of their energy efficiency and renewable energy transition plans.</w:t>
            </w:r>
            <w:r>
              <w:rPr>
                <w:rFonts w:ascii="Calibri" w:hAnsi="Calibri" w:cs="Calibri"/>
              </w:rPr>
              <w:t xml:space="preserve"> </w:t>
            </w:r>
            <w:r w:rsidR="00EB2E04">
              <w:rPr>
                <w:rFonts w:ascii="Calibri" w:hAnsi="Calibri" w:cs="Calibri"/>
              </w:rPr>
              <w:t xml:space="preserve">(See </w:t>
            </w:r>
            <w:r>
              <w:rPr>
                <w:rFonts w:ascii="Calibri" w:hAnsi="Calibri" w:cs="Calibri"/>
              </w:rPr>
              <w:t>Art. 30</w:t>
            </w:r>
            <w:r w:rsidR="00EB2E04">
              <w:rPr>
                <w:rFonts w:ascii="Calibri" w:hAnsi="Calibri" w:cs="Calibri"/>
              </w:rPr>
              <w:t>.)</w:t>
            </w:r>
          </w:p>
          <w:p w:rsidR="00EB2E04" w:rsidP="00C37D48" w:rsidRDefault="00EB2E04" w14:paraId="4FBDB69B" w14:textId="77777777">
            <w:pPr>
              <w:rPr>
                <w:rFonts w:ascii="Calibri" w:hAnsi="Calibri" w:cs="Calibri"/>
              </w:rPr>
            </w:pPr>
          </w:p>
          <w:p w:rsidRPr="00C37D48" w:rsidR="00EB2E04" w:rsidP="00C37D48" w:rsidRDefault="00EB2E04" w14:paraId="0C49EF13" w14:textId="6C288AD2">
            <w:pPr>
              <w:rPr>
                <w:rFonts w:ascii="Calibri" w:hAnsi="Calibri" w:cs="Calibri"/>
              </w:rPr>
            </w:pPr>
            <w:r w:rsidRPr="00EB2E04">
              <w:rPr>
                <w:rFonts w:ascii="Calibri" w:hAnsi="Calibri" w:cs="Calibri"/>
              </w:rPr>
              <w:t>UPME is responsible for determining the methodology for calculating the baseline and estimated savings, which entities must use in their reporting. This ensures a standardized approach to monitoring progress. (Reference: Article 30, Law 1715 of 2014; see also Article 45 for periodic evaluation requirements.)</w:t>
            </w: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lastRenderedPageBreak/>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F302A2" w14:paraId="4C59AFA5" w14:textId="396BF31B">
            <w:pPr>
              <w:rPr>
                <w:rFonts w:ascii="Calibri" w:hAnsi="Calibri" w:cs="Calibri"/>
              </w:rPr>
            </w:pPr>
            <w:r>
              <w:rPr>
                <w:rFonts w:ascii="Calibri" w:hAnsi="Calibri" w:cs="Calibri"/>
              </w:rPr>
              <w:t>X</w:t>
            </w: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853B27" w14:paraId="3A72362E" w14:textId="03E1006B">
            <w:pPr>
              <w:rPr>
                <w:rFonts w:ascii="Calibri" w:hAnsi="Calibri" w:cs="Calibri"/>
              </w:rPr>
            </w:pPr>
            <w:r>
              <w:rPr>
                <w:rFonts w:ascii="Calibri" w:hAnsi="Calibri" w:cs="Calibri"/>
              </w:rP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853B27" w14:paraId="2B786705" w14:textId="69D9B560">
            <w:pPr>
              <w:rPr>
                <w:rFonts w:ascii="Calibri" w:hAnsi="Calibri" w:cs="Calibri"/>
              </w:rPr>
            </w:pPr>
            <w:r>
              <w:rPr>
                <w:rFonts w:ascii="Calibri" w:hAnsi="Calibri" w:cs="Calibri"/>
              </w:rP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853B27" w14:paraId="29A8D135" w14:textId="60102008">
            <w:pPr>
              <w:rPr>
                <w:rFonts w:ascii="Calibri" w:hAnsi="Calibri" w:cs="Calibri"/>
              </w:rPr>
            </w:pPr>
            <w:r>
              <w:rPr>
                <w:rFonts w:ascii="Calibri" w:hAnsi="Calibri" w:cs="Calibri"/>
              </w:rP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853B27" w14:paraId="6718E906" w14:textId="65A9ABEB">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853B27" w14:paraId="0AA2B51C" w14:textId="39354E7B">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853B27" w14:paraId="52C7845D" w14:textId="4D10A50A">
            <w:pPr>
              <w:rPr>
                <w:rFonts w:ascii="Calibri" w:hAnsi="Calibri" w:cs="Calibri"/>
              </w:rPr>
            </w:pPr>
            <w:r>
              <w:rPr>
                <w:rFonts w:ascii="Calibri" w:hAnsi="Calibri" w:cs="Calibri"/>
              </w:rP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853B27" w14:paraId="7DEB21F8" w14:textId="1298611A">
            <w:pPr>
              <w:rPr>
                <w:rFonts w:ascii="Calibri" w:hAnsi="Calibri" w:cs="Calibri"/>
              </w:rPr>
            </w:pPr>
            <w:r>
              <w:rPr>
                <w:rFonts w:ascii="Calibri" w:hAnsi="Calibri" w:cs="Calibri"/>
              </w:rP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853B27" w14:paraId="3A5A03AA" w14:textId="7AD1EE92">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853B27" w14:paraId="2E51DA2D" w14:textId="62BA45DB">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853B27" w14:paraId="6A55D07D" w14:textId="1F16D547">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19311AAA">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6F061C" w14:paraId="661AEEE8" w14:textId="37709C60">
            <w:pPr>
              <w:rPr>
                <w:rFonts w:ascii="Calibri" w:hAnsi="Calibri" w:cs="Calibri"/>
              </w:rPr>
            </w:pPr>
            <w:r w:rsidRPr="006F061C">
              <w:rPr>
                <w:rFonts w:ascii="Calibri" w:hAnsi="Calibri" w:cs="Calibri"/>
              </w:rPr>
              <w:t>The law is aligned with Colombia’s international commitments (e.g., IRENA</w:t>
            </w:r>
            <w:proofErr w:type="gramStart"/>
            <w:r w:rsidRPr="006F061C">
              <w:rPr>
                <w:rFonts w:ascii="Calibri" w:hAnsi="Calibri" w:cs="Calibri"/>
              </w:rPr>
              <w:t>), but</w:t>
            </w:r>
            <w:proofErr w:type="gramEnd"/>
            <w:r w:rsidRPr="006F061C">
              <w:rPr>
                <w:rFonts w:ascii="Calibri" w:hAnsi="Calibri" w:cs="Calibri"/>
              </w:rPr>
              <w:t xml:space="preserve"> does not mandate specific global reporting frameworks.</w:t>
            </w: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E2D0F" w:rsidP="00874E39" w:rsidRDefault="00CE2D0F" w14:paraId="2FEB8D9F" w14:textId="77777777">
      <w:r>
        <w:separator/>
      </w:r>
    </w:p>
  </w:endnote>
  <w:endnote w:type="continuationSeparator" w:id="0">
    <w:p w:rsidR="00CE2D0F" w:rsidP="00874E39" w:rsidRDefault="00CE2D0F" w14:paraId="212FCAA4" w14:textId="77777777">
      <w:r>
        <w:continuationSeparator/>
      </w:r>
    </w:p>
  </w:endnote>
  <w:endnote w:type="continuationNotice" w:id="1">
    <w:p w:rsidR="00CE2D0F" w:rsidRDefault="00CE2D0F" w14:paraId="0D6C488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E2D0F" w:rsidP="00874E39" w:rsidRDefault="00CE2D0F" w14:paraId="5EADD76C" w14:textId="77777777">
      <w:r>
        <w:separator/>
      </w:r>
    </w:p>
  </w:footnote>
  <w:footnote w:type="continuationSeparator" w:id="0">
    <w:p w:rsidR="00CE2D0F" w:rsidP="00874E39" w:rsidRDefault="00CE2D0F" w14:paraId="5EBFB551" w14:textId="77777777">
      <w:r>
        <w:continuationSeparator/>
      </w:r>
    </w:p>
  </w:footnote>
  <w:footnote w:type="continuationNotice" w:id="1">
    <w:p w:rsidR="00CE2D0F" w:rsidRDefault="00CE2D0F" w14:paraId="2503B8A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4A3"/>
    <w:rsid w:val="00093CA9"/>
    <w:rsid w:val="000948C7"/>
    <w:rsid w:val="00096371"/>
    <w:rsid w:val="000966D3"/>
    <w:rsid w:val="000A0D34"/>
    <w:rsid w:val="000A1365"/>
    <w:rsid w:val="000A1490"/>
    <w:rsid w:val="000A1828"/>
    <w:rsid w:val="000A18B6"/>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6E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5D30"/>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DD4"/>
    <w:rsid w:val="001904E6"/>
    <w:rsid w:val="00191059"/>
    <w:rsid w:val="001919D8"/>
    <w:rsid w:val="00192EC4"/>
    <w:rsid w:val="0019340B"/>
    <w:rsid w:val="001953A3"/>
    <w:rsid w:val="0019639C"/>
    <w:rsid w:val="00197A30"/>
    <w:rsid w:val="00197E06"/>
    <w:rsid w:val="001A0537"/>
    <w:rsid w:val="001A098D"/>
    <w:rsid w:val="001A0CA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0A1"/>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D7DB6"/>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376D4"/>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133"/>
    <w:rsid w:val="003B0628"/>
    <w:rsid w:val="003B3C0F"/>
    <w:rsid w:val="003B4DD6"/>
    <w:rsid w:val="003B4F81"/>
    <w:rsid w:val="003B539A"/>
    <w:rsid w:val="003B5B6C"/>
    <w:rsid w:val="003B66F6"/>
    <w:rsid w:val="003B7854"/>
    <w:rsid w:val="003C16DA"/>
    <w:rsid w:val="003C5BA2"/>
    <w:rsid w:val="003C7664"/>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026"/>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06C"/>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74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61C"/>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F55"/>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2E3"/>
    <w:rsid w:val="007C2EAF"/>
    <w:rsid w:val="007C32D8"/>
    <w:rsid w:val="007C3BD3"/>
    <w:rsid w:val="007C3CB6"/>
    <w:rsid w:val="007C5200"/>
    <w:rsid w:val="007C5833"/>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C44"/>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B27"/>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51B"/>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57EAC"/>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1C6E"/>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3EB"/>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6C9A"/>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006"/>
    <w:rsid w:val="00C0274C"/>
    <w:rsid w:val="00C02F33"/>
    <w:rsid w:val="00C059A2"/>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6F9"/>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27"/>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D0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1A6E"/>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CA9"/>
    <w:rsid w:val="00DB4C6F"/>
    <w:rsid w:val="00DB61E7"/>
    <w:rsid w:val="00DB6C3C"/>
    <w:rsid w:val="00DC18A5"/>
    <w:rsid w:val="00DC1D8C"/>
    <w:rsid w:val="00DC231D"/>
    <w:rsid w:val="00DC31BF"/>
    <w:rsid w:val="00DC33EF"/>
    <w:rsid w:val="00DC3B72"/>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4D11"/>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4"/>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B37"/>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2A2"/>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funcionpublica.gov.co/eva/gestornormativo/norma.php?i=57353"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9217F3E-95D9-4F39-976E-F265EEBD4DDC}"/>
</file>

<file path=customXml/itemProps2.xml><?xml version="1.0" encoding="utf-8"?>
<ds:datastoreItem xmlns:ds="http://schemas.openxmlformats.org/officeDocument/2006/customXml" ds:itemID="{0D389EAE-2F76-495F-AAAB-B9D611602D95}"/>
</file>

<file path=customXml/itemProps3.xml><?xml version="1.0" encoding="utf-8"?>
<ds:datastoreItem xmlns:ds="http://schemas.openxmlformats.org/officeDocument/2006/customXml" ds:itemID="{43389E85-578F-4F03-9B22-219E46DE7774}"/>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